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32BCC" w14:textId="77777777" w:rsidR="009A69A0" w:rsidRDefault="00277776">
      <w:pPr>
        <w:jc w:val="center"/>
      </w:pPr>
      <w:r>
        <w:rPr>
          <w:noProof/>
        </w:rPr>
        <w:drawing>
          <wp:inline distT="0" distB="0" distL="0" distR="0" wp14:anchorId="3EF35436" wp14:editId="17F25F35">
            <wp:extent cx="5731510" cy="4332839"/>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4332839"/>
                    </a:xfrm>
                    <a:prstGeom prst="rect">
                      <a:avLst/>
                    </a:prstGeom>
                  </pic:spPr>
                </pic:pic>
              </a:graphicData>
            </a:graphic>
          </wp:inline>
        </w:drawing>
      </w:r>
    </w:p>
    <w:p w14:paraId="1ED40CE6" w14:textId="77777777" w:rsidR="009A69A0" w:rsidRDefault="009A69A0">
      <w:pPr>
        <w:pStyle w:val="Title1"/>
      </w:pPr>
    </w:p>
    <w:p w14:paraId="47FF9A96" w14:textId="77777777" w:rsidR="009A69A0" w:rsidRDefault="00277776">
      <w:pPr>
        <w:pStyle w:val="IntenseQuote"/>
      </w:pPr>
      <w:r>
        <w:rPr>
          <w:rStyle w:val="Strong1"/>
        </w:rPr>
        <w:t>The Graded Care Profile 2 (GCP2</w:t>
      </w:r>
      <w:r>
        <w:t xml:space="preserve">) - Introductory information for colleagues working across </w:t>
      </w:r>
      <w:proofErr w:type="gramStart"/>
      <w:r>
        <w:t>Medway</w:t>
      </w:r>
      <w:proofErr w:type="gramEnd"/>
    </w:p>
    <w:p w14:paraId="33DA4DD3" w14:textId="77777777" w:rsidR="009A69A0" w:rsidRDefault="00277776">
      <w:pPr>
        <w:pStyle w:val="IntenseQuote"/>
      </w:pPr>
      <w:r>
        <w:t>April 2024</w:t>
      </w:r>
    </w:p>
    <w:p w14:paraId="58E86F9E" w14:textId="77777777" w:rsidR="009A69A0" w:rsidRDefault="00277776">
      <w:pPr>
        <w:jc w:val="center"/>
      </w:pPr>
      <w:r>
        <w:rPr>
          <w:noProof/>
        </w:rPr>
        <w:drawing>
          <wp:inline distT="0" distB="0" distL="0" distR="0" wp14:anchorId="483B2196" wp14:editId="1F844D36">
            <wp:extent cx="2865755" cy="1557226"/>
            <wp:effectExtent l="0" t="0" r="0" b="0"/>
            <wp:docPr id="401383236"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1557226"/>
                    </a:xfrm>
                    <a:prstGeom prst="rect">
                      <a:avLst/>
                    </a:prstGeom>
                  </pic:spPr>
                </pic:pic>
              </a:graphicData>
            </a:graphic>
          </wp:inline>
        </w:drawing>
      </w:r>
    </w:p>
    <w:p w14:paraId="680EE3AD" w14:textId="77777777" w:rsidR="009A69A0" w:rsidRDefault="00277776">
      <w:pPr>
        <w:pStyle w:val="Heading1"/>
      </w:pPr>
      <w:r>
        <w:lastRenderedPageBreak/>
        <w:t xml:space="preserve">The GCP2 was developed by the NSPCC to measure the quality of care a child receives.  In Medway and other areas, it is used where neglect is known or suspected.  </w:t>
      </w:r>
    </w:p>
    <w:p w14:paraId="1E41578A" w14:textId="77777777" w:rsidR="009A69A0" w:rsidRDefault="00277776">
      <w:pPr>
        <w:jc w:val="center"/>
      </w:pPr>
      <w:r>
        <w:rPr>
          <w:noProof/>
        </w:rPr>
        <w:drawing>
          <wp:inline distT="0" distB="0" distL="0" distR="0" wp14:anchorId="3192E2AA" wp14:editId="6B0E69A0">
            <wp:extent cx="5731510" cy="3833390"/>
            <wp:effectExtent l="0" t="0" r="0" b="0"/>
            <wp:docPr id="491625087"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5731510" cy="3833390"/>
                    </a:xfrm>
                    <a:prstGeom prst="rect">
                      <a:avLst/>
                    </a:prstGeom>
                  </pic:spPr>
                </pic:pic>
              </a:graphicData>
            </a:graphic>
          </wp:inline>
        </w:drawing>
      </w:r>
    </w:p>
    <w:p w14:paraId="4BC80DFE" w14:textId="77777777" w:rsidR="009A69A0" w:rsidRDefault="00277776">
      <w:pPr>
        <w:pStyle w:val="IntenseQuote"/>
      </w:pPr>
      <w:r>
        <w:t xml:space="preserve">For further background and evidence on the development of the GCP2 tool please </w:t>
      </w:r>
      <w:hyperlink r:id="rId8">
        <w:r>
          <w:rPr>
            <w:rStyle w:val="SwayHyperlink"/>
          </w:rPr>
          <w:t>click here</w:t>
        </w:r>
      </w:hyperlink>
    </w:p>
    <w:p w14:paraId="54CDA057" w14:textId="77777777" w:rsidR="009A69A0" w:rsidRDefault="00277776">
      <w:pPr>
        <w:pStyle w:val="IntenseQuote"/>
      </w:pPr>
      <w:r>
        <w:t>The GCP2 tool was introduced in Medway in 2019.  Locally over five hundred practitioners are trained to use the tool.</w:t>
      </w:r>
    </w:p>
    <w:p w14:paraId="6F8D05FD" w14:textId="77777777" w:rsidR="009A69A0" w:rsidRDefault="00277776">
      <w:pPr>
        <w:pStyle w:val="Heading1"/>
      </w:pPr>
      <w:r>
        <w:lastRenderedPageBreak/>
        <w:t>What is neglect?</w:t>
      </w:r>
    </w:p>
    <w:p w14:paraId="102BB9B1" w14:textId="77777777" w:rsidR="009A69A0" w:rsidRDefault="00277776">
      <w:pPr>
        <w:jc w:val="center"/>
      </w:pPr>
      <w:r>
        <w:rPr>
          <w:noProof/>
        </w:rPr>
        <w:drawing>
          <wp:inline distT="0" distB="0" distL="0" distR="0" wp14:anchorId="22F6FF1C" wp14:editId="78A5A2DF">
            <wp:extent cx="5731510" cy="4146389"/>
            <wp:effectExtent l="0" t="0" r="0" b="0"/>
            <wp:docPr id="214100420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5731510" cy="4146389"/>
                    </a:xfrm>
                    <a:prstGeom prst="rect">
                      <a:avLst/>
                    </a:prstGeom>
                  </pic:spPr>
                </pic:pic>
              </a:graphicData>
            </a:graphic>
          </wp:inline>
        </w:drawing>
      </w:r>
    </w:p>
    <w:p w14:paraId="787F7BA9" w14:textId="77777777" w:rsidR="009A69A0" w:rsidRDefault="00277776">
      <w:pPr>
        <w:pStyle w:val="Normal1"/>
      </w:pPr>
      <w:r>
        <w:t>It is the persistent failure to meet a child's physical and/or emotional needs likely to result in serious impairment of the child's development.....It may involve a parent or carer failing to provide adequate food, shelter and clothing, failing to protect a child from physical harm or danger, or the failure to ensure access to appropriate medical care or treatment......it may also include neglect of, or unresponsiveness to a child's basic emotional needs......" Department of health</w:t>
      </w:r>
    </w:p>
    <w:p w14:paraId="4DB803B8" w14:textId="77777777" w:rsidR="009A69A0" w:rsidRDefault="00277776">
      <w:pPr>
        <w:jc w:val="center"/>
      </w:pPr>
      <w:r>
        <w:rPr>
          <w:noProof/>
        </w:rPr>
        <w:drawing>
          <wp:inline distT="0" distB="0" distL="0" distR="0" wp14:anchorId="05662CB7" wp14:editId="3BCE2AF1">
            <wp:extent cx="2865755" cy="1611987"/>
            <wp:effectExtent l="0" t="0" r="0" b="0"/>
            <wp:docPr id="772098474" name="Picture5" descr="The NSPCC develops tools and services used every day to protect children across the UK. This is the story of how nursery manager Sue Evans used the NSPCC’s GCP2 assessment tool to deal with a potentially serious case of child neglect. But it’s only possible because of people like you. Please help us be there to support more children and families who desperately need us. http://bit.ly/2Rt5ar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ext uri="{C809E66F-F1BF-436E-b5F7-EEA9579F0CBA}">
                          <wp15:webVideoPr xmlns:wp15="http://schemas.microsoft.com/office/word/2012/wordprocessingDrawing" embeddedHtml="&lt;iframe type='text/html' width='1280' height='720' src='https://www.youtube.com/embed/b2TZf5H5hKg?autoplay=1&amp;rel=0' frameborder='0'&gt;&lt;/iframe&gt;" h="720" w="1280"/>
                        </a:ext>
                      </a:extLst>
                    </a:blip>
                    <a:stretch>
                      <a:fillRect/>
                    </a:stretch>
                  </pic:blipFill>
                  <pic:spPr>
                    <a:xfrm>
                      <a:off x="0" y="0"/>
                      <a:ext cx="2865755" cy="1611987"/>
                    </a:xfrm>
                    <a:prstGeom prst="rect">
                      <a:avLst/>
                    </a:prstGeom>
                  </pic:spPr>
                </pic:pic>
              </a:graphicData>
            </a:graphic>
          </wp:inline>
        </w:drawing>
      </w:r>
    </w:p>
    <w:p w14:paraId="27739777" w14:textId="77777777" w:rsidR="009A69A0" w:rsidRDefault="00277776">
      <w:pPr>
        <w:pStyle w:val="Caption1"/>
      </w:pPr>
      <w:r>
        <w:fldChar w:fldCharType="begin"/>
      </w:r>
      <w:r>
        <w:instrText xml:space="preserve"> SEQ Figure \*ARABIC </w:instrText>
      </w:r>
      <w:r>
        <w:fldChar w:fldCharType="separate"/>
      </w:r>
      <w:r>
        <w:t>1</w:t>
      </w:r>
      <w:r>
        <w:fldChar w:fldCharType="end"/>
      </w:r>
      <w:r>
        <w:t xml:space="preserve"> - GCP2: measuring care, helping </w:t>
      </w:r>
      <w:proofErr w:type="gramStart"/>
      <w:r>
        <w:t>families</w:t>
      </w:r>
      <w:proofErr w:type="gramEnd"/>
    </w:p>
    <w:p w14:paraId="1886801B" w14:textId="77777777" w:rsidR="009A69A0" w:rsidRDefault="00277776">
      <w:pPr>
        <w:pStyle w:val="Caption1"/>
      </w:pPr>
      <w:r>
        <w:t xml:space="preserve">This short </w:t>
      </w:r>
      <w:hyperlink r:id="rId12">
        <w:r>
          <w:rPr>
            <w:rStyle w:val="SwayHyperlink"/>
          </w:rPr>
          <w:t>NSPCC video</w:t>
        </w:r>
      </w:hyperlink>
      <w:r>
        <w:t xml:space="preserve"> explains the different levels of care the tool </w:t>
      </w:r>
      <w:proofErr w:type="gramStart"/>
      <w:r>
        <w:t>assesses</w:t>
      </w:r>
      <w:proofErr w:type="gramEnd"/>
    </w:p>
    <w:p w14:paraId="7AED5768" w14:textId="77777777" w:rsidR="009A69A0" w:rsidRDefault="00277776">
      <w:pPr>
        <w:pStyle w:val="Normal1"/>
      </w:pPr>
      <w:r>
        <w:t>What is the GCP2?</w:t>
      </w:r>
    </w:p>
    <w:p w14:paraId="7E3F3B8C" w14:textId="77777777" w:rsidR="009A69A0" w:rsidRDefault="00277776">
      <w:pPr>
        <w:pStyle w:val="Normal1"/>
      </w:pPr>
      <w:r>
        <w:t xml:space="preserve">It is an </w:t>
      </w:r>
      <w:proofErr w:type="gramStart"/>
      <w:r>
        <w:t>evidence based</w:t>
      </w:r>
      <w:proofErr w:type="gramEnd"/>
      <w:r>
        <w:t xml:space="preserve"> assessment tool for evaluating levels of parental care</w:t>
      </w:r>
    </w:p>
    <w:p w14:paraId="5ADC52FC" w14:textId="77777777" w:rsidR="009A69A0" w:rsidRDefault="00277776">
      <w:pPr>
        <w:pStyle w:val="Normal1"/>
        <w:numPr>
          <w:ilvl w:val="0"/>
          <w:numId w:val="1"/>
        </w:numPr>
      </w:pPr>
      <w:r>
        <w:t>Uses Maslow</w:t>
      </w:r>
      <w:r>
        <w:t>’</w:t>
      </w:r>
      <w:r>
        <w:t>s hierarchy of needs to ensure comprehensive coverage of child</w:t>
      </w:r>
      <w:r>
        <w:t>’</w:t>
      </w:r>
      <w:r>
        <w:t xml:space="preserve">s </w:t>
      </w:r>
      <w:proofErr w:type="gramStart"/>
      <w:r>
        <w:t>needs</w:t>
      </w:r>
      <w:proofErr w:type="gramEnd"/>
    </w:p>
    <w:p w14:paraId="51686164" w14:textId="77777777" w:rsidR="009A69A0" w:rsidRDefault="00277776">
      <w:pPr>
        <w:pStyle w:val="Normal1"/>
        <w:numPr>
          <w:ilvl w:val="0"/>
          <w:numId w:val="2"/>
        </w:numPr>
      </w:pPr>
      <w:r>
        <w:lastRenderedPageBreak/>
        <w:t>Uses a graded scale (1-5) to capture levels of child</w:t>
      </w:r>
      <w:r>
        <w:t>’</w:t>
      </w:r>
      <w:r>
        <w:t xml:space="preserve">s physical and emotional </w:t>
      </w:r>
      <w:proofErr w:type="gramStart"/>
      <w:r>
        <w:t>care</w:t>
      </w:r>
      <w:proofErr w:type="gramEnd"/>
    </w:p>
    <w:p w14:paraId="2C6D1CFC" w14:textId="77777777" w:rsidR="009A69A0" w:rsidRDefault="00277776">
      <w:pPr>
        <w:pStyle w:val="Normal1"/>
        <w:numPr>
          <w:ilvl w:val="0"/>
          <w:numId w:val="3"/>
        </w:numPr>
      </w:pPr>
      <w:r>
        <w:t xml:space="preserve">Can help identify parental strengths and </w:t>
      </w:r>
      <w:proofErr w:type="gramStart"/>
      <w:r>
        <w:t>concerns</w:t>
      </w:r>
      <w:proofErr w:type="gramEnd"/>
    </w:p>
    <w:p w14:paraId="70FDB959" w14:textId="77777777" w:rsidR="009A69A0" w:rsidRDefault="00277776">
      <w:pPr>
        <w:pStyle w:val="Normal1"/>
        <w:numPr>
          <w:ilvl w:val="0"/>
          <w:numId w:val="4"/>
        </w:numPr>
      </w:pPr>
      <w:r>
        <w:t>Targets aspects of neglectful care</w:t>
      </w:r>
    </w:p>
    <w:p w14:paraId="50BC8850" w14:textId="77777777" w:rsidR="009A69A0" w:rsidRDefault="00277776">
      <w:pPr>
        <w:pStyle w:val="Normal1"/>
        <w:numPr>
          <w:ilvl w:val="0"/>
          <w:numId w:val="5"/>
        </w:numPr>
      </w:pPr>
      <w:r>
        <w:t xml:space="preserve">Provides evidence that can inform intervention and care </w:t>
      </w:r>
      <w:proofErr w:type="gramStart"/>
      <w:r>
        <w:t>planning</w:t>
      </w:r>
      <w:proofErr w:type="gramEnd"/>
    </w:p>
    <w:p w14:paraId="6BC63E00" w14:textId="77777777" w:rsidR="009A69A0" w:rsidRDefault="00277776">
      <w:pPr>
        <w:pStyle w:val="Normal1"/>
        <w:numPr>
          <w:ilvl w:val="0"/>
          <w:numId w:val="6"/>
        </w:numPr>
      </w:pPr>
      <w:r>
        <w:t xml:space="preserve">Is used with single assessments, early help assessments or specialist </w:t>
      </w:r>
      <w:proofErr w:type="gramStart"/>
      <w:r>
        <w:t>assessments</w:t>
      </w:r>
      <w:proofErr w:type="gramEnd"/>
    </w:p>
    <w:p w14:paraId="2F457725" w14:textId="77777777" w:rsidR="009A69A0" w:rsidRDefault="00277776">
      <w:pPr>
        <w:jc w:val="center"/>
      </w:pPr>
      <w:r>
        <w:rPr>
          <w:noProof/>
        </w:rPr>
        <w:drawing>
          <wp:inline distT="0" distB="0" distL="0" distR="0" wp14:anchorId="6F523DCF" wp14:editId="411A1B5F">
            <wp:extent cx="2865755" cy="1911436"/>
            <wp:effectExtent l="0" t="0" r="0" b="0"/>
            <wp:docPr id="1089611819"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1911436"/>
                    </a:xfrm>
                    <a:prstGeom prst="rect">
                      <a:avLst/>
                    </a:prstGeom>
                  </pic:spPr>
                </pic:pic>
              </a:graphicData>
            </a:graphic>
          </wp:inline>
        </w:drawing>
      </w:r>
    </w:p>
    <w:p w14:paraId="16F884B6" w14:textId="77777777" w:rsidR="009A69A0" w:rsidRDefault="00277776">
      <w:pPr>
        <w:pStyle w:val="Caption1"/>
      </w:pPr>
      <w:r>
        <w:fldChar w:fldCharType="begin"/>
      </w:r>
      <w:r>
        <w:instrText xml:space="preserve"> SEQ Figure \*ARABIC </w:instrText>
      </w:r>
      <w:r>
        <w:fldChar w:fldCharType="separate"/>
      </w:r>
      <w:r>
        <w:t>2</w:t>
      </w:r>
      <w:r>
        <w:fldChar w:fldCharType="end"/>
      </w:r>
      <w:r>
        <w:t xml:space="preserve"> - Who can use the tool?</w:t>
      </w:r>
    </w:p>
    <w:p w14:paraId="5707EB6B" w14:textId="77777777" w:rsidR="009A69A0" w:rsidRDefault="00277776">
      <w:pPr>
        <w:pStyle w:val="IntenseQuote"/>
        <w:numPr>
          <w:ilvl w:val="0"/>
          <w:numId w:val="7"/>
        </w:numPr>
      </w:pPr>
      <w:r>
        <w:t>Who can use the tool?</w:t>
      </w:r>
    </w:p>
    <w:p w14:paraId="65DF55A4" w14:textId="77777777" w:rsidR="009A69A0" w:rsidRDefault="00277776">
      <w:pPr>
        <w:pStyle w:val="IntenseQuote"/>
        <w:numPr>
          <w:ilvl w:val="0"/>
          <w:numId w:val="7"/>
        </w:numPr>
      </w:pPr>
      <w:r>
        <w:t>Social workers</w:t>
      </w:r>
    </w:p>
    <w:p w14:paraId="43E55263" w14:textId="77777777" w:rsidR="009A69A0" w:rsidRDefault="00277776">
      <w:pPr>
        <w:pStyle w:val="IntenseQuote"/>
        <w:numPr>
          <w:ilvl w:val="0"/>
          <w:numId w:val="7"/>
        </w:numPr>
      </w:pPr>
      <w:r>
        <w:t>Family Support workers</w:t>
      </w:r>
    </w:p>
    <w:p w14:paraId="4F9689B0" w14:textId="77777777" w:rsidR="009A69A0" w:rsidRDefault="00277776">
      <w:pPr>
        <w:pStyle w:val="IntenseQuote"/>
        <w:numPr>
          <w:ilvl w:val="0"/>
          <w:numId w:val="7"/>
        </w:numPr>
      </w:pPr>
      <w:r>
        <w:t>Teachers</w:t>
      </w:r>
    </w:p>
    <w:p w14:paraId="5D2D0A17" w14:textId="77777777" w:rsidR="009A69A0" w:rsidRDefault="00277776">
      <w:pPr>
        <w:pStyle w:val="IntenseQuote"/>
        <w:numPr>
          <w:ilvl w:val="0"/>
          <w:numId w:val="7"/>
        </w:numPr>
      </w:pPr>
      <w:r>
        <w:t>Health staff</w:t>
      </w:r>
    </w:p>
    <w:p w14:paraId="23E8F670" w14:textId="77777777" w:rsidR="009A69A0" w:rsidRDefault="00277776">
      <w:pPr>
        <w:pStyle w:val="IntenseQuote"/>
        <w:numPr>
          <w:ilvl w:val="0"/>
          <w:numId w:val="7"/>
        </w:numPr>
      </w:pPr>
      <w:r>
        <w:t>Police</w:t>
      </w:r>
    </w:p>
    <w:p w14:paraId="3B42F79C" w14:textId="77777777" w:rsidR="009A69A0" w:rsidRDefault="00277776">
      <w:pPr>
        <w:pStyle w:val="IntenseQuote"/>
        <w:numPr>
          <w:ilvl w:val="0"/>
          <w:numId w:val="7"/>
        </w:numPr>
      </w:pPr>
      <w:r>
        <w:t>Youth workers</w:t>
      </w:r>
    </w:p>
    <w:p w14:paraId="1321FC1C" w14:textId="77777777" w:rsidR="009A69A0" w:rsidRDefault="00277776">
      <w:pPr>
        <w:pStyle w:val="IntenseQuote"/>
        <w:numPr>
          <w:ilvl w:val="0"/>
          <w:numId w:val="7"/>
        </w:numPr>
      </w:pPr>
      <w:r>
        <w:t>Voluntary sector</w:t>
      </w:r>
    </w:p>
    <w:p w14:paraId="19D168E2" w14:textId="77777777" w:rsidR="009A69A0" w:rsidRDefault="00277776">
      <w:pPr>
        <w:pStyle w:val="IntenseQuote"/>
        <w:numPr>
          <w:ilvl w:val="0"/>
          <w:numId w:val="7"/>
        </w:numPr>
      </w:pPr>
      <w:r>
        <w:t>Childcare providers</w:t>
      </w:r>
    </w:p>
    <w:p w14:paraId="11B16E1C" w14:textId="77777777" w:rsidR="009A69A0" w:rsidRDefault="00277776">
      <w:pPr>
        <w:pStyle w:val="IntenseQuote"/>
        <w:numPr>
          <w:ilvl w:val="0"/>
          <w:numId w:val="8"/>
        </w:numPr>
      </w:pPr>
      <w:r>
        <w:t>Parents and young people</w:t>
      </w:r>
    </w:p>
    <w:p w14:paraId="5ED9F100" w14:textId="77777777" w:rsidR="009A69A0" w:rsidRDefault="00277776">
      <w:pPr>
        <w:jc w:val="center"/>
      </w:pPr>
      <w:r>
        <w:rPr>
          <w:noProof/>
        </w:rPr>
        <w:lastRenderedPageBreak/>
        <w:drawing>
          <wp:inline distT="0" distB="0" distL="0" distR="0" wp14:anchorId="2198D804" wp14:editId="7FA3D662">
            <wp:extent cx="2865755" cy="1910503"/>
            <wp:effectExtent l="0" t="0" r="0" b="0"/>
            <wp:docPr id="2033453331"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1910503"/>
                    </a:xfrm>
                    <a:prstGeom prst="rect">
                      <a:avLst/>
                    </a:prstGeom>
                  </pic:spPr>
                </pic:pic>
              </a:graphicData>
            </a:graphic>
          </wp:inline>
        </w:drawing>
      </w:r>
    </w:p>
    <w:p w14:paraId="69FF7C1E" w14:textId="77777777" w:rsidR="009A69A0" w:rsidRDefault="00277776">
      <w:pPr>
        <w:pStyle w:val="Caption1"/>
      </w:pPr>
      <w:r>
        <w:fldChar w:fldCharType="begin"/>
      </w:r>
      <w:r>
        <w:instrText xml:space="preserve"> SEQ Figure \*ARABIC </w:instrText>
      </w:r>
      <w:r>
        <w:fldChar w:fldCharType="separate"/>
      </w:r>
      <w:r>
        <w:t>3</w:t>
      </w:r>
      <w:r>
        <w:fldChar w:fldCharType="end"/>
      </w:r>
      <w:r>
        <w:t xml:space="preserve"> - Benefits to families:</w:t>
      </w:r>
    </w:p>
    <w:p w14:paraId="0949730D" w14:textId="77777777" w:rsidR="009A69A0" w:rsidRDefault="00277776">
      <w:pPr>
        <w:pStyle w:val="Normal1"/>
      </w:pPr>
      <w:r>
        <w:t>Benefits to families:</w:t>
      </w:r>
    </w:p>
    <w:p w14:paraId="61CF7FA1" w14:textId="77777777" w:rsidR="009A69A0" w:rsidRDefault="00277776">
      <w:pPr>
        <w:pStyle w:val="Normal1"/>
      </w:pPr>
      <w:r>
        <w:t xml:space="preserve">Parents encouraged by strengths identified and seeing improvements in </w:t>
      </w:r>
      <w:proofErr w:type="gramStart"/>
      <w:r>
        <w:t>scores</w:t>
      </w:r>
      <w:proofErr w:type="gramEnd"/>
    </w:p>
    <w:p w14:paraId="70602F62" w14:textId="77777777" w:rsidR="009A69A0" w:rsidRDefault="00277776">
      <w:pPr>
        <w:pStyle w:val="Normal1"/>
      </w:pPr>
      <w:r>
        <w:t xml:space="preserve">Better understanding of how their behaviours may harm their </w:t>
      </w:r>
      <w:proofErr w:type="gramStart"/>
      <w:r>
        <w:t>child</w:t>
      </w:r>
      <w:proofErr w:type="gramEnd"/>
    </w:p>
    <w:p w14:paraId="3506B205" w14:textId="77777777" w:rsidR="009A69A0" w:rsidRDefault="00277776">
      <w:pPr>
        <w:pStyle w:val="Normal1"/>
      </w:pPr>
      <w:r>
        <w:t xml:space="preserve">Breaks concerns down in priority areas - more </w:t>
      </w:r>
      <w:proofErr w:type="gramStart"/>
      <w:r>
        <w:t>achievable</w:t>
      </w:r>
      <w:proofErr w:type="gramEnd"/>
      <w:r>
        <w:t xml:space="preserve"> </w:t>
      </w:r>
    </w:p>
    <w:p w14:paraId="5CE8478D" w14:textId="77777777" w:rsidR="009A69A0" w:rsidRDefault="00277776">
      <w:pPr>
        <w:pStyle w:val="Normal1"/>
      </w:pPr>
      <w:r>
        <w:t xml:space="preserve">Supports adolescents understanding of </w:t>
      </w:r>
      <w:proofErr w:type="spellStart"/>
      <w:r>
        <w:t>hte</w:t>
      </w:r>
      <w:proofErr w:type="spellEnd"/>
      <w:r>
        <w:t xml:space="preserve"> care they should be </w:t>
      </w:r>
      <w:proofErr w:type="gramStart"/>
      <w:r>
        <w:t>receiving</w:t>
      </w:r>
      <w:proofErr w:type="gramEnd"/>
    </w:p>
    <w:p w14:paraId="560DCEFA" w14:textId="77777777" w:rsidR="009A69A0" w:rsidRDefault="00277776">
      <w:pPr>
        <w:pStyle w:val="Normal1"/>
      </w:pPr>
      <w:r>
        <w:t>Many examples of escalation and de-escalation</w:t>
      </w:r>
    </w:p>
    <w:p w14:paraId="6ACA3618" w14:textId="77777777" w:rsidR="009A69A0" w:rsidRDefault="00277776">
      <w:pPr>
        <w:pStyle w:val="IntenseQuote"/>
      </w:pPr>
      <w:r>
        <w:t xml:space="preserve">Medway Safeguarding Children's Partnership offers free GCP2 practitioner training to multi-agency colleagues. </w:t>
      </w:r>
    </w:p>
    <w:p w14:paraId="6A8A186C" w14:textId="77777777" w:rsidR="009A69A0" w:rsidRDefault="00277776">
      <w:pPr>
        <w:pStyle w:val="IntenseQuote"/>
      </w:pPr>
      <w:r>
        <w:t>To become a licenced GPC2 practitioner, you will need to attend a one-day face-to-face licensed training programme in Medway.</w:t>
      </w:r>
    </w:p>
    <w:p w14:paraId="4ED7E20B" w14:textId="77777777" w:rsidR="009A69A0" w:rsidRDefault="00277776">
      <w:pPr>
        <w:pStyle w:val="IntenseQuote"/>
      </w:pPr>
      <w:r>
        <w:t>The course is suited to a range of professionals and those who carry out home visits.</w:t>
      </w:r>
    </w:p>
    <w:p w14:paraId="4B078EAC" w14:textId="77777777" w:rsidR="009A69A0" w:rsidRDefault="00277776">
      <w:pPr>
        <w:pStyle w:val="IntenseQuote"/>
      </w:pPr>
      <w:r>
        <w:t xml:space="preserve">Further information is available on our website </w:t>
      </w:r>
      <w:hyperlink r:id="rId15">
        <w:r>
          <w:rPr>
            <w:rStyle w:val="SwayHyperlink"/>
          </w:rPr>
          <w:t>here</w:t>
        </w:r>
      </w:hyperlink>
      <w:r>
        <w:t xml:space="preserve"> or contact us at mscptraining@medway.gov.uk</w:t>
      </w:r>
    </w:p>
    <w:p w14:paraId="7BF92BAE" w14:textId="77777777" w:rsidR="009A69A0" w:rsidRDefault="00277776">
      <w:pPr>
        <w:pStyle w:val="IntenseQuote"/>
      </w:pPr>
      <w:r>
        <w:rPr>
          <w:rStyle w:val="EmphasizeItalicize"/>
        </w:rPr>
        <w:t>Concerned a child is being neglected?</w:t>
      </w:r>
    </w:p>
    <w:p w14:paraId="210DB231" w14:textId="77777777" w:rsidR="009A69A0" w:rsidRDefault="00277776">
      <w:pPr>
        <w:pStyle w:val="IntenseQuote"/>
      </w:pPr>
      <w:r>
        <w:t xml:space="preserve">If you are concerned about neglect in a family you are working with, contact your safeguarding </w:t>
      </w:r>
      <w:proofErr w:type="gramStart"/>
      <w:r>
        <w:t>lead</w:t>
      </w:r>
      <w:proofErr w:type="gramEnd"/>
      <w:r>
        <w:t xml:space="preserve"> to make a referral to Children's Social Care and ask for a GCP2 tool to be completed with the family</w:t>
      </w:r>
    </w:p>
    <w:p w14:paraId="2579BE92" w14:textId="77777777" w:rsidR="009A69A0" w:rsidRDefault="00277776">
      <w:pPr>
        <w:pStyle w:val="IntenseQuote"/>
      </w:pPr>
      <w:r>
        <w:t xml:space="preserve">Medway's First Response Service can be found </w:t>
      </w:r>
      <w:hyperlink r:id="rId16">
        <w:r>
          <w:rPr>
            <w:rStyle w:val="SwayHyperlink"/>
          </w:rPr>
          <w:t>here</w:t>
        </w:r>
      </w:hyperlink>
    </w:p>
    <w:p w14:paraId="4A90A66E" w14:textId="77777777" w:rsidR="009A69A0" w:rsidRDefault="00277776">
      <w:pPr>
        <w:pStyle w:val="IntenseQuote"/>
      </w:pPr>
      <w:r>
        <w:t xml:space="preserve">Medway Children's Social Care 01634 334 466 or the </w:t>
      </w:r>
      <w:proofErr w:type="gramStart"/>
      <w:r>
        <w:t>24 hour</w:t>
      </w:r>
      <w:proofErr w:type="gramEnd"/>
      <w:r>
        <w:t xml:space="preserve"> emergency number is 03000 419 191</w:t>
      </w:r>
    </w:p>
    <w:p w14:paraId="2A4D9710" w14:textId="77777777" w:rsidR="009A69A0" w:rsidRDefault="00277776">
      <w:pPr>
        <w:pStyle w:val="IntenseQuote"/>
      </w:pPr>
      <w:r>
        <w:t>Medway Police 0162 2690 690</w:t>
      </w:r>
    </w:p>
    <w:p w14:paraId="7DA91720" w14:textId="77777777" w:rsidR="009A69A0" w:rsidRDefault="00277776">
      <w:pPr>
        <w:pStyle w:val="IntenseQuote"/>
      </w:pPr>
      <w:r>
        <w:t>Emergency 999</w:t>
      </w:r>
    </w:p>
    <w:p w14:paraId="5AE9306B" w14:textId="77777777" w:rsidR="009A69A0" w:rsidRDefault="00277776">
      <w:pPr>
        <w:pStyle w:val="IntenseQuote"/>
      </w:pPr>
      <w:r>
        <w:lastRenderedPageBreak/>
        <w:t>NSPCC 0808 800 5000</w:t>
      </w:r>
    </w:p>
    <w:sectPr w:rsidR="009A69A0">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D3885"/>
    <w:multiLevelType w:val="hybridMultilevel"/>
    <w:tmpl w:val="2FD8F29E"/>
    <w:lvl w:ilvl="0" w:tplc="279032DA">
      <w:start w:val="1"/>
      <w:numFmt w:val="bullet"/>
      <w:lvlText w:val="•"/>
      <w:lvlJc w:val="left"/>
      <w:pPr>
        <w:ind w:left="720" w:hanging="360"/>
      </w:pPr>
      <w:rPr>
        <w:rFonts w:ascii="Calibri" w:hAnsi="Calibri" w:hint="default"/>
      </w:rPr>
    </w:lvl>
    <w:lvl w:ilvl="1" w:tplc="1B2E2586" w:tentative="1">
      <w:start w:val="1"/>
      <w:numFmt w:val="bullet"/>
      <w:lvlText w:val="-"/>
      <w:lvlJc w:val="left"/>
      <w:pPr>
        <w:ind w:left="1440" w:hanging="360"/>
      </w:pPr>
      <w:rPr>
        <w:rFonts w:ascii="Courier New" w:hAnsi="Courier New" w:hint="default"/>
      </w:rPr>
    </w:lvl>
    <w:lvl w:ilvl="2" w:tplc="F12EFE72" w:tentative="1">
      <w:start w:val="1"/>
      <w:numFmt w:val="bullet"/>
      <w:lvlText w:val="◦"/>
      <w:lvlJc w:val="left"/>
      <w:pPr>
        <w:ind w:left="2160" w:hanging="360"/>
      </w:pPr>
      <w:rPr>
        <w:rFonts w:ascii="Calibri" w:hAnsi="Calibri" w:hint="default"/>
      </w:rPr>
    </w:lvl>
    <w:lvl w:ilvl="3" w:tplc="0D1AFC80" w:tentative="1">
      <w:start w:val="1"/>
      <w:numFmt w:val="bullet"/>
      <w:lvlText w:val="•"/>
      <w:lvlJc w:val="left"/>
      <w:pPr>
        <w:ind w:left="2880" w:hanging="360"/>
      </w:pPr>
      <w:rPr>
        <w:rFonts w:ascii="Calibri" w:hAnsi="Calibri" w:hint="default"/>
      </w:rPr>
    </w:lvl>
    <w:lvl w:ilvl="4" w:tplc="85C4212A" w:tentative="1">
      <w:start w:val="1"/>
      <w:numFmt w:val="bullet"/>
      <w:lvlText w:val="-"/>
      <w:lvlJc w:val="left"/>
      <w:pPr>
        <w:ind w:left="3600" w:hanging="360"/>
      </w:pPr>
      <w:rPr>
        <w:rFonts w:ascii="Courier New" w:hAnsi="Courier New" w:hint="default"/>
      </w:rPr>
    </w:lvl>
    <w:lvl w:ilvl="5" w:tplc="B6C09BEC" w:tentative="1">
      <w:start w:val="1"/>
      <w:numFmt w:val="bullet"/>
      <w:lvlText w:val="◦"/>
      <w:lvlJc w:val="left"/>
      <w:pPr>
        <w:ind w:left="4320" w:hanging="360"/>
      </w:pPr>
      <w:rPr>
        <w:rFonts w:ascii="Calibri" w:hAnsi="Calibri" w:hint="default"/>
      </w:rPr>
    </w:lvl>
    <w:lvl w:ilvl="6" w:tplc="3582118E" w:tentative="1">
      <w:start w:val="1"/>
      <w:numFmt w:val="bullet"/>
      <w:lvlText w:val="•"/>
      <w:lvlJc w:val="left"/>
      <w:pPr>
        <w:ind w:left="5040" w:hanging="360"/>
      </w:pPr>
      <w:rPr>
        <w:rFonts w:ascii="Calibri" w:hAnsi="Calibri" w:hint="default"/>
      </w:rPr>
    </w:lvl>
    <w:lvl w:ilvl="7" w:tplc="E8488F22" w:tentative="1">
      <w:start w:val="1"/>
      <w:numFmt w:val="bullet"/>
      <w:lvlText w:val="-"/>
      <w:lvlJc w:val="left"/>
      <w:pPr>
        <w:ind w:left="5760" w:hanging="360"/>
      </w:pPr>
      <w:rPr>
        <w:rFonts w:ascii="Courier New" w:hAnsi="Courier New" w:hint="default"/>
      </w:rPr>
    </w:lvl>
    <w:lvl w:ilvl="8" w:tplc="AC92F108" w:tentative="1">
      <w:start w:val="1"/>
      <w:numFmt w:val="bullet"/>
      <w:lvlText w:val="◦"/>
      <w:lvlJc w:val="left"/>
      <w:pPr>
        <w:ind w:left="6480" w:hanging="360"/>
      </w:pPr>
      <w:rPr>
        <w:rFonts w:ascii="Calibri" w:hAnsi="Calibri" w:hint="default"/>
      </w:rPr>
    </w:lvl>
  </w:abstractNum>
  <w:abstractNum w:abstractNumId="1" w15:restartNumberingAfterBreak="0">
    <w:nsid w:val="11D54E9B"/>
    <w:multiLevelType w:val="hybridMultilevel"/>
    <w:tmpl w:val="C15C701A"/>
    <w:lvl w:ilvl="0" w:tplc="FD262AFA">
      <w:start w:val="1"/>
      <w:numFmt w:val="bullet"/>
      <w:lvlText w:val="•"/>
      <w:lvlJc w:val="left"/>
      <w:pPr>
        <w:ind w:left="720" w:hanging="360"/>
      </w:pPr>
      <w:rPr>
        <w:rFonts w:ascii="Calibri" w:hAnsi="Calibri" w:hint="default"/>
      </w:rPr>
    </w:lvl>
    <w:lvl w:ilvl="1" w:tplc="27E0158E" w:tentative="1">
      <w:start w:val="1"/>
      <w:numFmt w:val="bullet"/>
      <w:lvlText w:val="-"/>
      <w:lvlJc w:val="left"/>
      <w:pPr>
        <w:ind w:left="1440" w:hanging="360"/>
      </w:pPr>
      <w:rPr>
        <w:rFonts w:ascii="Courier New" w:hAnsi="Courier New" w:hint="default"/>
      </w:rPr>
    </w:lvl>
    <w:lvl w:ilvl="2" w:tplc="37122E14" w:tentative="1">
      <w:start w:val="1"/>
      <w:numFmt w:val="bullet"/>
      <w:lvlText w:val="◦"/>
      <w:lvlJc w:val="left"/>
      <w:pPr>
        <w:ind w:left="2160" w:hanging="360"/>
      </w:pPr>
      <w:rPr>
        <w:rFonts w:ascii="Calibri" w:hAnsi="Calibri" w:hint="default"/>
      </w:rPr>
    </w:lvl>
    <w:lvl w:ilvl="3" w:tplc="2D1CD292" w:tentative="1">
      <w:start w:val="1"/>
      <w:numFmt w:val="bullet"/>
      <w:lvlText w:val="•"/>
      <w:lvlJc w:val="left"/>
      <w:pPr>
        <w:ind w:left="2880" w:hanging="360"/>
      </w:pPr>
      <w:rPr>
        <w:rFonts w:ascii="Calibri" w:hAnsi="Calibri" w:hint="default"/>
      </w:rPr>
    </w:lvl>
    <w:lvl w:ilvl="4" w:tplc="D2267280" w:tentative="1">
      <w:start w:val="1"/>
      <w:numFmt w:val="bullet"/>
      <w:lvlText w:val="-"/>
      <w:lvlJc w:val="left"/>
      <w:pPr>
        <w:ind w:left="3600" w:hanging="360"/>
      </w:pPr>
      <w:rPr>
        <w:rFonts w:ascii="Courier New" w:hAnsi="Courier New" w:hint="default"/>
      </w:rPr>
    </w:lvl>
    <w:lvl w:ilvl="5" w:tplc="12B040CA" w:tentative="1">
      <w:start w:val="1"/>
      <w:numFmt w:val="bullet"/>
      <w:lvlText w:val="◦"/>
      <w:lvlJc w:val="left"/>
      <w:pPr>
        <w:ind w:left="4320" w:hanging="360"/>
      </w:pPr>
      <w:rPr>
        <w:rFonts w:ascii="Calibri" w:hAnsi="Calibri" w:hint="default"/>
      </w:rPr>
    </w:lvl>
    <w:lvl w:ilvl="6" w:tplc="FAEA8776" w:tentative="1">
      <w:start w:val="1"/>
      <w:numFmt w:val="bullet"/>
      <w:lvlText w:val="•"/>
      <w:lvlJc w:val="left"/>
      <w:pPr>
        <w:ind w:left="5040" w:hanging="360"/>
      </w:pPr>
      <w:rPr>
        <w:rFonts w:ascii="Calibri" w:hAnsi="Calibri" w:hint="default"/>
      </w:rPr>
    </w:lvl>
    <w:lvl w:ilvl="7" w:tplc="64EACEC0" w:tentative="1">
      <w:start w:val="1"/>
      <w:numFmt w:val="bullet"/>
      <w:lvlText w:val="-"/>
      <w:lvlJc w:val="left"/>
      <w:pPr>
        <w:ind w:left="5760" w:hanging="360"/>
      </w:pPr>
      <w:rPr>
        <w:rFonts w:ascii="Courier New" w:hAnsi="Courier New" w:hint="default"/>
      </w:rPr>
    </w:lvl>
    <w:lvl w:ilvl="8" w:tplc="4702AF80" w:tentative="1">
      <w:start w:val="1"/>
      <w:numFmt w:val="bullet"/>
      <w:lvlText w:val="◦"/>
      <w:lvlJc w:val="left"/>
      <w:pPr>
        <w:ind w:left="6480" w:hanging="360"/>
      </w:pPr>
      <w:rPr>
        <w:rFonts w:ascii="Calibri" w:hAnsi="Calibri" w:hint="default"/>
      </w:rPr>
    </w:lvl>
  </w:abstractNum>
  <w:abstractNum w:abstractNumId="2" w15:restartNumberingAfterBreak="0">
    <w:nsid w:val="1B6C422F"/>
    <w:multiLevelType w:val="hybridMultilevel"/>
    <w:tmpl w:val="867CEB36"/>
    <w:lvl w:ilvl="0" w:tplc="0108F0EE">
      <w:start w:val="1"/>
      <w:numFmt w:val="bullet"/>
      <w:lvlText w:val="•"/>
      <w:lvlJc w:val="left"/>
      <w:pPr>
        <w:ind w:left="720" w:hanging="360"/>
      </w:pPr>
      <w:rPr>
        <w:rFonts w:ascii="Calibri" w:hAnsi="Calibri" w:hint="default"/>
      </w:rPr>
    </w:lvl>
    <w:lvl w:ilvl="1" w:tplc="6D166126" w:tentative="1">
      <w:start w:val="1"/>
      <w:numFmt w:val="bullet"/>
      <w:lvlText w:val="-"/>
      <w:lvlJc w:val="left"/>
      <w:pPr>
        <w:ind w:left="1440" w:hanging="360"/>
      </w:pPr>
      <w:rPr>
        <w:rFonts w:ascii="Courier New" w:hAnsi="Courier New" w:hint="default"/>
      </w:rPr>
    </w:lvl>
    <w:lvl w:ilvl="2" w:tplc="5E043516" w:tentative="1">
      <w:start w:val="1"/>
      <w:numFmt w:val="bullet"/>
      <w:lvlText w:val="◦"/>
      <w:lvlJc w:val="left"/>
      <w:pPr>
        <w:ind w:left="2160" w:hanging="360"/>
      </w:pPr>
      <w:rPr>
        <w:rFonts w:ascii="Calibri" w:hAnsi="Calibri" w:hint="default"/>
      </w:rPr>
    </w:lvl>
    <w:lvl w:ilvl="3" w:tplc="D8CA6CC2" w:tentative="1">
      <w:start w:val="1"/>
      <w:numFmt w:val="bullet"/>
      <w:lvlText w:val="•"/>
      <w:lvlJc w:val="left"/>
      <w:pPr>
        <w:ind w:left="2880" w:hanging="360"/>
      </w:pPr>
      <w:rPr>
        <w:rFonts w:ascii="Calibri" w:hAnsi="Calibri" w:hint="default"/>
      </w:rPr>
    </w:lvl>
    <w:lvl w:ilvl="4" w:tplc="B80880B4" w:tentative="1">
      <w:start w:val="1"/>
      <w:numFmt w:val="bullet"/>
      <w:lvlText w:val="-"/>
      <w:lvlJc w:val="left"/>
      <w:pPr>
        <w:ind w:left="3600" w:hanging="360"/>
      </w:pPr>
      <w:rPr>
        <w:rFonts w:ascii="Courier New" w:hAnsi="Courier New" w:hint="default"/>
      </w:rPr>
    </w:lvl>
    <w:lvl w:ilvl="5" w:tplc="114AA030" w:tentative="1">
      <w:start w:val="1"/>
      <w:numFmt w:val="bullet"/>
      <w:lvlText w:val="◦"/>
      <w:lvlJc w:val="left"/>
      <w:pPr>
        <w:ind w:left="4320" w:hanging="360"/>
      </w:pPr>
      <w:rPr>
        <w:rFonts w:ascii="Calibri" w:hAnsi="Calibri" w:hint="default"/>
      </w:rPr>
    </w:lvl>
    <w:lvl w:ilvl="6" w:tplc="D3CAA17A" w:tentative="1">
      <w:start w:val="1"/>
      <w:numFmt w:val="bullet"/>
      <w:lvlText w:val="•"/>
      <w:lvlJc w:val="left"/>
      <w:pPr>
        <w:ind w:left="5040" w:hanging="360"/>
      </w:pPr>
      <w:rPr>
        <w:rFonts w:ascii="Calibri" w:hAnsi="Calibri" w:hint="default"/>
      </w:rPr>
    </w:lvl>
    <w:lvl w:ilvl="7" w:tplc="4B58C2B0" w:tentative="1">
      <w:start w:val="1"/>
      <w:numFmt w:val="bullet"/>
      <w:lvlText w:val="-"/>
      <w:lvlJc w:val="left"/>
      <w:pPr>
        <w:ind w:left="5760" w:hanging="360"/>
      </w:pPr>
      <w:rPr>
        <w:rFonts w:ascii="Courier New" w:hAnsi="Courier New" w:hint="default"/>
      </w:rPr>
    </w:lvl>
    <w:lvl w:ilvl="8" w:tplc="4AB09846" w:tentative="1">
      <w:start w:val="1"/>
      <w:numFmt w:val="bullet"/>
      <w:lvlText w:val="◦"/>
      <w:lvlJc w:val="left"/>
      <w:pPr>
        <w:ind w:left="6480" w:hanging="360"/>
      </w:pPr>
      <w:rPr>
        <w:rFonts w:ascii="Calibri" w:hAnsi="Calibri" w:hint="default"/>
      </w:rPr>
    </w:lvl>
  </w:abstractNum>
  <w:abstractNum w:abstractNumId="3" w15:restartNumberingAfterBreak="0">
    <w:nsid w:val="263F678B"/>
    <w:multiLevelType w:val="hybridMultilevel"/>
    <w:tmpl w:val="39943E86"/>
    <w:lvl w:ilvl="0" w:tplc="F43A12CE">
      <w:start w:val="1"/>
      <w:numFmt w:val="bullet"/>
      <w:lvlText w:val="•"/>
      <w:lvlJc w:val="left"/>
      <w:pPr>
        <w:ind w:left="720" w:hanging="360"/>
      </w:pPr>
      <w:rPr>
        <w:rFonts w:ascii="Calibri" w:hAnsi="Calibri" w:hint="default"/>
      </w:rPr>
    </w:lvl>
    <w:lvl w:ilvl="1" w:tplc="CCA6AB9E" w:tentative="1">
      <w:start w:val="1"/>
      <w:numFmt w:val="bullet"/>
      <w:lvlText w:val="-"/>
      <w:lvlJc w:val="left"/>
      <w:pPr>
        <w:ind w:left="1440" w:hanging="360"/>
      </w:pPr>
      <w:rPr>
        <w:rFonts w:ascii="Courier New" w:hAnsi="Courier New" w:hint="default"/>
      </w:rPr>
    </w:lvl>
    <w:lvl w:ilvl="2" w:tplc="7C4866DA" w:tentative="1">
      <w:start w:val="1"/>
      <w:numFmt w:val="bullet"/>
      <w:lvlText w:val="◦"/>
      <w:lvlJc w:val="left"/>
      <w:pPr>
        <w:ind w:left="2160" w:hanging="360"/>
      </w:pPr>
      <w:rPr>
        <w:rFonts w:ascii="Calibri" w:hAnsi="Calibri" w:hint="default"/>
      </w:rPr>
    </w:lvl>
    <w:lvl w:ilvl="3" w:tplc="3CC4B5F4" w:tentative="1">
      <w:start w:val="1"/>
      <w:numFmt w:val="bullet"/>
      <w:lvlText w:val="•"/>
      <w:lvlJc w:val="left"/>
      <w:pPr>
        <w:ind w:left="2880" w:hanging="360"/>
      </w:pPr>
      <w:rPr>
        <w:rFonts w:ascii="Calibri" w:hAnsi="Calibri" w:hint="default"/>
      </w:rPr>
    </w:lvl>
    <w:lvl w:ilvl="4" w:tplc="C070FC66" w:tentative="1">
      <w:start w:val="1"/>
      <w:numFmt w:val="bullet"/>
      <w:lvlText w:val="-"/>
      <w:lvlJc w:val="left"/>
      <w:pPr>
        <w:ind w:left="3600" w:hanging="360"/>
      </w:pPr>
      <w:rPr>
        <w:rFonts w:ascii="Courier New" w:hAnsi="Courier New" w:hint="default"/>
      </w:rPr>
    </w:lvl>
    <w:lvl w:ilvl="5" w:tplc="78C492CC" w:tentative="1">
      <w:start w:val="1"/>
      <w:numFmt w:val="bullet"/>
      <w:lvlText w:val="◦"/>
      <w:lvlJc w:val="left"/>
      <w:pPr>
        <w:ind w:left="4320" w:hanging="360"/>
      </w:pPr>
      <w:rPr>
        <w:rFonts w:ascii="Calibri" w:hAnsi="Calibri" w:hint="default"/>
      </w:rPr>
    </w:lvl>
    <w:lvl w:ilvl="6" w:tplc="27CE5596" w:tentative="1">
      <w:start w:val="1"/>
      <w:numFmt w:val="bullet"/>
      <w:lvlText w:val="•"/>
      <w:lvlJc w:val="left"/>
      <w:pPr>
        <w:ind w:left="5040" w:hanging="360"/>
      </w:pPr>
      <w:rPr>
        <w:rFonts w:ascii="Calibri" w:hAnsi="Calibri" w:hint="default"/>
      </w:rPr>
    </w:lvl>
    <w:lvl w:ilvl="7" w:tplc="CAD4C416" w:tentative="1">
      <w:start w:val="1"/>
      <w:numFmt w:val="bullet"/>
      <w:lvlText w:val="-"/>
      <w:lvlJc w:val="left"/>
      <w:pPr>
        <w:ind w:left="5760" w:hanging="360"/>
      </w:pPr>
      <w:rPr>
        <w:rFonts w:ascii="Courier New" w:hAnsi="Courier New" w:hint="default"/>
      </w:rPr>
    </w:lvl>
    <w:lvl w:ilvl="8" w:tplc="0518D6DA" w:tentative="1">
      <w:start w:val="1"/>
      <w:numFmt w:val="bullet"/>
      <w:lvlText w:val="◦"/>
      <w:lvlJc w:val="left"/>
      <w:pPr>
        <w:ind w:left="6480" w:hanging="360"/>
      </w:pPr>
      <w:rPr>
        <w:rFonts w:ascii="Calibri" w:hAnsi="Calibri" w:hint="default"/>
      </w:rPr>
    </w:lvl>
  </w:abstractNum>
  <w:abstractNum w:abstractNumId="4" w15:restartNumberingAfterBreak="0">
    <w:nsid w:val="471954BA"/>
    <w:multiLevelType w:val="hybridMultilevel"/>
    <w:tmpl w:val="66064F02"/>
    <w:lvl w:ilvl="0" w:tplc="8B2A6342">
      <w:start w:val="1"/>
      <w:numFmt w:val="bullet"/>
      <w:lvlText w:val="•"/>
      <w:lvlJc w:val="left"/>
      <w:pPr>
        <w:ind w:left="720" w:hanging="360"/>
      </w:pPr>
      <w:rPr>
        <w:rFonts w:ascii="Calibri" w:hAnsi="Calibri" w:hint="default"/>
      </w:rPr>
    </w:lvl>
    <w:lvl w:ilvl="1" w:tplc="34D8AD02" w:tentative="1">
      <w:start w:val="1"/>
      <w:numFmt w:val="bullet"/>
      <w:lvlText w:val="-"/>
      <w:lvlJc w:val="left"/>
      <w:pPr>
        <w:ind w:left="1440" w:hanging="360"/>
      </w:pPr>
      <w:rPr>
        <w:rFonts w:ascii="Courier New" w:hAnsi="Courier New" w:hint="default"/>
      </w:rPr>
    </w:lvl>
    <w:lvl w:ilvl="2" w:tplc="91A63822" w:tentative="1">
      <w:start w:val="1"/>
      <w:numFmt w:val="bullet"/>
      <w:lvlText w:val="◦"/>
      <w:lvlJc w:val="left"/>
      <w:pPr>
        <w:ind w:left="2160" w:hanging="360"/>
      </w:pPr>
      <w:rPr>
        <w:rFonts w:ascii="Calibri" w:hAnsi="Calibri" w:hint="default"/>
      </w:rPr>
    </w:lvl>
    <w:lvl w:ilvl="3" w:tplc="B81ECFB2" w:tentative="1">
      <w:start w:val="1"/>
      <w:numFmt w:val="bullet"/>
      <w:lvlText w:val="•"/>
      <w:lvlJc w:val="left"/>
      <w:pPr>
        <w:ind w:left="2880" w:hanging="360"/>
      </w:pPr>
      <w:rPr>
        <w:rFonts w:ascii="Calibri" w:hAnsi="Calibri" w:hint="default"/>
      </w:rPr>
    </w:lvl>
    <w:lvl w:ilvl="4" w:tplc="6368ECA0" w:tentative="1">
      <w:start w:val="1"/>
      <w:numFmt w:val="bullet"/>
      <w:lvlText w:val="-"/>
      <w:lvlJc w:val="left"/>
      <w:pPr>
        <w:ind w:left="3600" w:hanging="360"/>
      </w:pPr>
      <w:rPr>
        <w:rFonts w:ascii="Courier New" w:hAnsi="Courier New" w:hint="default"/>
      </w:rPr>
    </w:lvl>
    <w:lvl w:ilvl="5" w:tplc="7AB60134" w:tentative="1">
      <w:start w:val="1"/>
      <w:numFmt w:val="bullet"/>
      <w:lvlText w:val="◦"/>
      <w:lvlJc w:val="left"/>
      <w:pPr>
        <w:ind w:left="4320" w:hanging="360"/>
      </w:pPr>
      <w:rPr>
        <w:rFonts w:ascii="Calibri" w:hAnsi="Calibri" w:hint="default"/>
      </w:rPr>
    </w:lvl>
    <w:lvl w:ilvl="6" w:tplc="8EF6DC8A" w:tentative="1">
      <w:start w:val="1"/>
      <w:numFmt w:val="bullet"/>
      <w:lvlText w:val="•"/>
      <w:lvlJc w:val="left"/>
      <w:pPr>
        <w:ind w:left="5040" w:hanging="360"/>
      </w:pPr>
      <w:rPr>
        <w:rFonts w:ascii="Calibri" w:hAnsi="Calibri" w:hint="default"/>
      </w:rPr>
    </w:lvl>
    <w:lvl w:ilvl="7" w:tplc="472A9176" w:tentative="1">
      <w:start w:val="1"/>
      <w:numFmt w:val="bullet"/>
      <w:lvlText w:val="-"/>
      <w:lvlJc w:val="left"/>
      <w:pPr>
        <w:ind w:left="5760" w:hanging="360"/>
      </w:pPr>
      <w:rPr>
        <w:rFonts w:ascii="Courier New" w:hAnsi="Courier New" w:hint="default"/>
      </w:rPr>
    </w:lvl>
    <w:lvl w:ilvl="8" w:tplc="03A8970A" w:tentative="1">
      <w:start w:val="1"/>
      <w:numFmt w:val="bullet"/>
      <w:lvlText w:val="◦"/>
      <w:lvlJc w:val="left"/>
      <w:pPr>
        <w:ind w:left="6480" w:hanging="360"/>
      </w:pPr>
      <w:rPr>
        <w:rFonts w:ascii="Calibri" w:hAnsi="Calibri" w:hint="default"/>
      </w:rPr>
    </w:lvl>
  </w:abstractNum>
  <w:abstractNum w:abstractNumId="5" w15:restartNumberingAfterBreak="0">
    <w:nsid w:val="4BD27798"/>
    <w:multiLevelType w:val="hybridMultilevel"/>
    <w:tmpl w:val="8266F6D4"/>
    <w:lvl w:ilvl="0" w:tplc="BA9A5B9C">
      <w:start w:val="1"/>
      <w:numFmt w:val="bullet"/>
      <w:lvlText w:val="•"/>
      <w:lvlJc w:val="left"/>
      <w:pPr>
        <w:ind w:left="720" w:hanging="360"/>
      </w:pPr>
      <w:rPr>
        <w:rFonts w:ascii="Calibri" w:hAnsi="Calibri" w:hint="default"/>
      </w:rPr>
    </w:lvl>
    <w:lvl w:ilvl="1" w:tplc="D7882120" w:tentative="1">
      <w:start w:val="1"/>
      <w:numFmt w:val="bullet"/>
      <w:lvlText w:val="-"/>
      <w:lvlJc w:val="left"/>
      <w:pPr>
        <w:ind w:left="1440" w:hanging="360"/>
      </w:pPr>
      <w:rPr>
        <w:rFonts w:ascii="Courier New" w:hAnsi="Courier New" w:hint="default"/>
      </w:rPr>
    </w:lvl>
    <w:lvl w:ilvl="2" w:tplc="42A4E78E" w:tentative="1">
      <w:start w:val="1"/>
      <w:numFmt w:val="bullet"/>
      <w:lvlText w:val="◦"/>
      <w:lvlJc w:val="left"/>
      <w:pPr>
        <w:ind w:left="2160" w:hanging="360"/>
      </w:pPr>
      <w:rPr>
        <w:rFonts w:ascii="Calibri" w:hAnsi="Calibri" w:hint="default"/>
      </w:rPr>
    </w:lvl>
    <w:lvl w:ilvl="3" w:tplc="B3C051C6" w:tentative="1">
      <w:start w:val="1"/>
      <w:numFmt w:val="bullet"/>
      <w:lvlText w:val="•"/>
      <w:lvlJc w:val="left"/>
      <w:pPr>
        <w:ind w:left="2880" w:hanging="360"/>
      </w:pPr>
      <w:rPr>
        <w:rFonts w:ascii="Calibri" w:hAnsi="Calibri" w:hint="default"/>
      </w:rPr>
    </w:lvl>
    <w:lvl w:ilvl="4" w:tplc="73727566" w:tentative="1">
      <w:start w:val="1"/>
      <w:numFmt w:val="bullet"/>
      <w:lvlText w:val="-"/>
      <w:lvlJc w:val="left"/>
      <w:pPr>
        <w:ind w:left="3600" w:hanging="360"/>
      </w:pPr>
      <w:rPr>
        <w:rFonts w:ascii="Courier New" w:hAnsi="Courier New" w:hint="default"/>
      </w:rPr>
    </w:lvl>
    <w:lvl w:ilvl="5" w:tplc="31F61F5A" w:tentative="1">
      <w:start w:val="1"/>
      <w:numFmt w:val="bullet"/>
      <w:lvlText w:val="◦"/>
      <w:lvlJc w:val="left"/>
      <w:pPr>
        <w:ind w:left="4320" w:hanging="360"/>
      </w:pPr>
      <w:rPr>
        <w:rFonts w:ascii="Calibri" w:hAnsi="Calibri" w:hint="default"/>
      </w:rPr>
    </w:lvl>
    <w:lvl w:ilvl="6" w:tplc="373EA9FA" w:tentative="1">
      <w:start w:val="1"/>
      <w:numFmt w:val="bullet"/>
      <w:lvlText w:val="•"/>
      <w:lvlJc w:val="left"/>
      <w:pPr>
        <w:ind w:left="5040" w:hanging="360"/>
      </w:pPr>
      <w:rPr>
        <w:rFonts w:ascii="Calibri" w:hAnsi="Calibri" w:hint="default"/>
      </w:rPr>
    </w:lvl>
    <w:lvl w:ilvl="7" w:tplc="8778A732" w:tentative="1">
      <w:start w:val="1"/>
      <w:numFmt w:val="bullet"/>
      <w:lvlText w:val="-"/>
      <w:lvlJc w:val="left"/>
      <w:pPr>
        <w:ind w:left="5760" w:hanging="360"/>
      </w:pPr>
      <w:rPr>
        <w:rFonts w:ascii="Courier New" w:hAnsi="Courier New" w:hint="default"/>
      </w:rPr>
    </w:lvl>
    <w:lvl w:ilvl="8" w:tplc="C06C7E40" w:tentative="1">
      <w:start w:val="1"/>
      <w:numFmt w:val="bullet"/>
      <w:lvlText w:val="◦"/>
      <w:lvlJc w:val="left"/>
      <w:pPr>
        <w:ind w:left="6480" w:hanging="360"/>
      </w:pPr>
      <w:rPr>
        <w:rFonts w:ascii="Calibri" w:hAnsi="Calibri" w:hint="default"/>
      </w:rPr>
    </w:lvl>
  </w:abstractNum>
  <w:abstractNum w:abstractNumId="6" w15:restartNumberingAfterBreak="0">
    <w:nsid w:val="565B17D1"/>
    <w:multiLevelType w:val="hybridMultilevel"/>
    <w:tmpl w:val="CB9468D0"/>
    <w:lvl w:ilvl="0" w:tplc="4F7E084E">
      <w:start w:val="1"/>
      <w:numFmt w:val="bullet"/>
      <w:lvlText w:val="•"/>
      <w:lvlJc w:val="left"/>
      <w:pPr>
        <w:ind w:left="720" w:hanging="360"/>
      </w:pPr>
      <w:rPr>
        <w:rFonts w:ascii="Calibri" w:hAnsi="Calibri" w:hint="default"/>
      </w:rPr>
    </w:lvl>
    <w:lvl w:ilvl="1" w:tplc="18340BA2" w:tentative="1">
      <w:start w:val="1"/>
      <w:numFmt w:val="bullet"/>
      <w:lvlText w:val="-"/>
      <w:lvlJc w:val="left"/>
      <w:pPr>
        <w:ind w:left="1440" w:hanging="360"/>
      </w:pPr>
      <w:rPr>
        <w:rFonts w:ascii="Courier New" w:hAnsi="Courier New" w:hint="default"/>
      </w:rPr>
    </w:lvl>
    <w:lvl w:ilvl="2" w:tplc="AE464B86" w:tentative="1">
      <w:start w:val="1"/>
      <w:numFmt w:val="bullet"/>
      <w:lvlText w:val="◦"/>
      <w:lvlJc w:val="left"/>
      <w:pPr>
        <w:ind w:left="2160" w:hanging="360"/>
      </w:pPr>
      <w:rPr>
        <w:rFonts w:ascii="Calibri" w:hAnsi="Calibri" w:hint="default"/>
      </w:rPr>
    </w:lvl>
    <w:lvl w:ilvl="3" w:tplc="C50CF2FE" w:tentative="1">
      <w:start w:val="1"/>
      <w:numFmt w:val="bullet"/>
      <w:lvlText w:val="•"/>
      <w:lvlJc w:val="left"/>
      <w:pPr>
        <w:ind w:left="2880" w:hanging="360"/>
      </w:pPr>
      <w:rPr>
        <w:rFonts w:ascii="Calibri" w:hAnsi="Calibri" w:hint="default"/>
      </w:rPr>
    </w:lvl>
    <w:lvl w:ilvl="4" w:tplc="95205C50" w:tentative="1">
      <w:start w:val="1"/>
      <w:numFmt w:val="bullet"/>
      <w:lvlText w:val="-"/>
      <w:lvlJc w:val="left"/>
      <w:pPr>
        <w:ind w:left="3600" w:hanging="360"/>
      </w:pPr>
      <w:rPr>
        <w:rFonts w:ascii="Courier New" w:hAnsi="Courier New" w:hint="default"/>
      </w:rPr>
    </w:lvl>
    <w:lvl w:ilvl="5" w:tplc="E2D47740" w:tentative="1">
      <w:start w:val="1"/>
      <w:numFmt w:val="bullet"/>
      <w:lvlText w:val="◦"/>
      <w:lvlJc w:val="left"/>
      <w:pPr>
        <w:ind w:left="4320" w:hanging="360"/>
      </w:pPr>
      <w:rPr>
        <w:rFonts w:ascii="Calibri" w:hAnsi="Calibri" w:hint="default"/>
      </w:rPr>
    </w:lvl>
    <w:lvl w:ilvl="6" w:tplc="3CE44FC2" w:tentative="1">
      <w:start w:val="1"/>
      <w:numFmt w:val="bullet"/>
      <w:lvlText w:val="•"/>
      <w:lvlJc w:val="left"/>
      <w:pPr>
        <w:ind w:left="5040" w:hanging="360"/>
      </w:pPr>
      <w:rPr>
        <w:rFonts w:ascii="Calibri" w:hAnsi="Calibri" w:hint="default"/>
      </w:rPr>
    </w:lvl>
    <w:lvl w:ilvl="7" w:tplc="5C4C6B5A" w:tentative="1">
      <w:start w:val="1"/>
      <w:numFmt w:val="bullet"/>
      <w:lvlText w:val="-"/>
      <w:lvlJc w:val="left"/>
      <w:pPr>
        <w:ind w:left="5760" w:hanging="360"/>
      </w:pPr>
      <w:rPr>
        <w:rFonts w:ascii="Courier New" w:hAnsi="Courier New" w:hint="default"/>
      </w:rPr>
    </w:lvl>
    <w:lvl w:ilvl="8" w:tplc="DED6785E" w:tentative="1">
      <w:start w:val="1"/>
      <w:numFmt w:val="bullet"/>
      <w:lvlText w:val="◦"/>
      <w:lvlJc w:val="left"/>
      <w:pPr>
        <w:ind w:left="6480" w:hanging="360"/>
      </w:pPr>
      <w:rPr>
        <w:rFonts w:ascii="Calibri" w:hAnsi="Calibri" w:hint="default"/>
      </w:rPr>
    </w:lvl>
  </w:abstractNum>
  <w:abstractNum w:abstractNumId="7" w15:restartNumberingAfterBreak="0">
    <w:nsid w:val="70972FD3"/>
    <w:multiLevelType w:val="hybridMultilevel"/>
    <w:tmpl w:val="C34A7D5C"/>
    <w:lvl w:ilvl="0" w:tplc="B8681B20">
      <w:start w:val="1"/>
      <w:numFmt w:val="bullet"/>
      <w:lvlText w:val="•"/>
      <w:lvlJc w:val="left"/>
      <w:pPr>
        <w:ind w:left="720" w:hanging="360"/>
      </w:pPr>
      <w:rPr>
        <w:rFonts w:ascii="Calibri" w:hAnsi="Calibri" w:hint="default"/>
      </w:rPr>
    </w:lvl>
    <w:lvl w:ilvl="1" w:tplc="141CB45E" w:tentative="1">
      <w:start w:val="1"/>
      <w:numFmt w:val="bullet"/>
      <w:lvlText w:val="-"/>
      <w:lvlJc w:val="left"/>
      <w:pPr>
        <w:ind w:left="1440" w:hanging="360"/>
      </w:pPr>
      <w:rPr>
        <w:rFonts w:ascii="Courier New" w:hAnsi="Courier New" w:hint="default"/>
      </w:rPr>
    </w:lvl>
    <w:lvl w:ilvl="2" w:tplc="E7904448" w:tentative="1">
      <w:start w:val="1"/>
      <w:numFmt w:val="bullet"/>
      <w:lvlText w:val="◦"/>
      <w:lvlJc w:val="left"/>
      <w:pPr>
        <w:ind w:left="2160" w:hanging="360"/>
      </w:pPr>
      <w:rPr>
        <w:rFonts w:ascii="Calibri" w:hAnsi="Calibri" w:hint="default"/>
      </w:rPr>
    </w:lvl>
    <w:lvl w:ilvl="3" w:tplc="08CE3B0A" w:tentative="1">
      <w:start w:val="1"/>
      <w:numFmt w:val="bullet"/>
      <w:lvlText w:val="•"/>
      <w:lvlJc w:val="left"/>
      <w:pPr>
        <w:ind w:left="2880" w:hanging="360"/>
      </w:pPr>
      <w:rPr>
        <w:rFonts w:ascii="Calibri" w:hAnsi="Calibri" w:hint="default"/>
      </w:rPr>
    </w:lvl>
    <w:lvl w:ilvl="4" w:tplc="71067C82" w:tentative="1">
      <w:start w:val="1"/>
      <w:numFmt w:val="bullet"/>
      <w:lvlText w:val="-"/>
      <w:lvlJc w:val="left"/>
      <w:pPr>
        <w:ind w:left="3600" w:hanging="360"/>
      </w:pPr>
      <w:rPr>
        <w:rFonts w:ascii="Courier New" w:hAnsi="Courier New" w:hint="default"/>
      </w:rPr>
    </w:lvl>
    <w:lvl w:ilvl="5" w:tplc="EEE8D784" w:tentative="1">
      <w:start w:val="1"/>
      <w:numFmt w:val="bullet"/>
      <w:lvlText w:val="◦"/>
      <w:lvlJc w:val="left"/>
      <w:pPr>
        <w:ind w:left="4320" w:hanging="360"/>
      </w:pPr>
      <w:rPr>
        <w:rFonts w:ascii="Calibri" w:hAnsi="Calibri" w:hint="default"/>
      </w:rPr>
    </w:lvl>
    <w:lvl w:ilvl="6" w:tplc="6F78F26A" w:tentative="1">
      <w:start w:val="1"/>
      <w:numFmt w:val="bullet"/>
      <w:lvlText w:val="•"/>
      <w:lvlJc w:val="left"/>
      <w:pPr>
        <w:ind w:left="5040" w:hanging="360"/>
      </w:pPr>
      <w:rPr>
        <w:rFonts w:ascii="Calibri" w:hAnsi="Calibri" w:hint="default"/>
      </w:rPr>
    </w:lvl>
    <w:lvl w:ilvl="7" w:tplc="6ED454DC" w:tentative="1">
      <w:start w:val="1"/>
      <w:numFmt w:val="bullet"/>
      <w:lvlText w:val="-"/>
      <w:lvlJc w:val="left"/>
      <w:pPr>
        <w:ind w:left="5760" w:hanging="360"/>
      </w:pPr>
      <w:rPr>
        <w:rFonts w:ascii="Courier New" w:hAnsi="Courier New" w:hint="default"/>
      </w:rPr>
    </w:lvl>
    <w:lvl w:ilvl="8" w:tplc="D8F4AE58" w:tentative="1">
      <w:start w:val="1"/>
      <w:numFmt w:val="bullet"/>
      <w:lvlText w:val="◦"/>
      <w:lvlJc w:val="left"/>
      <w:pPr>
        <w:ind w:left="6480" w:hanging="360"/>
      </w:pPr>
      <w:rPr>
        <w:rFonts w:ascii="Calibri" w:hAnsi="Calibri" w:hint="default"/>
      </w:rPr>
    </w:lvl>
  </w:abstractNum>
  <w:num w:numId="1" w16cid:durableId="1708144520">
    <w:abstractNumId w:val="3"/>
  </w:num>
  <w:num w:numId="2" w16cid:durableId="728383186">
    <w:abstractNumId w:val="5"/>
  </w:num>
  <w:num w:numId="3" w16cid:durableId="693727555">
    <w:abstractNumId w:val="6"/>
  </w:num>
  <w:num w:numId="4" w16cid:durableId="805122077">
    <w:abstractNumId w:val="0"/>
  </w:num>
  <w:num w:numId="5" w16cid:durableId="1764566747">
    <w:abstractNumId w:val="4"/>
  </w:num>
  <w:num w:numId="6" w16cid:durableId="1001275491">
    <w:abstractNumId w:val="2"/>
  </w:num>
  <w:num w:numId="7" w16cid:durableId="1043017888">
    <w:abstractNumId w:val="1"/>
  </w:num>
  <w:num w:numId="8" w16cid:durableId="125052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9A0"/>
    <w:rsid w:val="00277776"/>
    <w:rsid w:val="009A6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BE35D"/>
  <w15:docId w15:val="{B67B839E-9C7F-4010-847B-E8144097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earning.nspcc.org.uk/services-children-families/scale-up/graded-care-profile-2-gcp2" TargetMode="Externa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youtube.com/watch?v=tVE3bgHOn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way.gov.uk/info/200170/children_and_families/600/concerned_about_a_child/2"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hyperlink" Target="https://www.medwayscp.org.uk/mscb/info/6/training/42/graded-care-profile-training" TargetMode="External"/><Relationship Id="rId10" Type="http://schemas.openxmlformats.org/officeDocument/2006/relationships/hyperlink" Target="https://youtu.be/b2TZf5H5hKg"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kacey</dc:creator>
  <cp:lastModifiedBy>knight, kacey</cp:lastModifiedBy>
  <cp:revision>2</cp:revision>
  <dcterms:created xsi:type="dcterms:W3CDTF">2024-04-18T12:36:00Z</dcterms:created>
  <dcterms:modified xsi:type="dcterms:W3CDTF">2024-04-18T12:36:00Z</dcterms:modified>
</cp:coreProperties>
</file>